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901A5">
      <w:pPr>
        <w:adjustRightInd w:val="0"/>
        <w:snapToGrid w:val="0"/>
        <w:spacing w:line="560" w:lineRule="atLeas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55DC7B2">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5</w:t>
      </w:r>
      <w:r>
        <w:rPr>
          <w:rFonts w:hint="eastAsia" w:ascii="方正小标宋简体" w:hAnsi="方正小标宋简体" w:eastAsia="方正小标宋简体" w:cs="方正小标宋简体"/>
          <w:b w:val="0"/>
          <w:bCs/>
          <w:sz w:val="44"/>
          <w:szCs w:val="44"/>
        </w:rPr>
        <w:t>学年本科优秀教学奖</w:t>
      </w:r>
    </w:p>
    <w:p w14:paraId="47509F46">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评选工作的说明</w:t>
      </w:r>
    </w:p>
    <w:p w14:paraId="45E6C431">
      <w:pPr>
        <w:keepNext w:val="0"/>
        <w:keepLines w:val="0"/>
        <w:pageBreakBefore w:val="0"/>
        <w:widowControl w:val="0"/>
        <w:kinsoku/>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为进一步做好本科优秀教学奖的评选工作，根据《大连海洋大学本科优秀教学奖评选办法》（大海大校发〔20</w:t>
      </w:r>
      <w:r>
        <w:rPr>
          <w:rFonts w:ascii="仿宋_GB2312" w:hAnsi="仿宋" w:eastAsia="仿宋_GB2312"/>
          <w:sz w:val="32"/>
          <w:szCs w:val="32"/>
        </w:rPr>
        <w:t>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60</w:t>
      </w:r>
      <w:r>
        <w:rPr>
          <w:rFonts w:hint="eastAsia" w:ascii="仿宋_GB2312" w:hAnsi="仿宋" w:eastAsia="仿宋_GB2312"/>
          <w:sz w:val="32"/>
          <w:szCs w:val="32"/>
        </w:rPr>
        <w:t>号）要求，现将</w:t>
      </w:r>
      <w:r>
        <w:rPr>
          <w:rFonts w:hint="eastAsia" w:ascii="仿宋_GB2312" w:hAnsi="仿宋_GB2312" w:eastAsia="仿宋_GB2312" w:cs="仿宋_GB2312"/>
          <w:sz w:val="32"/>
          <w:szCs w:val="32"/>
          <w:lang w:eastAsia="zh-CN"/>
        </w:rPr>
        <w:t>2024-2025</w:t>
      </w:r>
      <w:r>
        <w:rPr>
          <w:rFonts w:hint="eastAsia" w:ascii="仿宋_GB2312" w:hAnsi="仿宋" w:eastAsia="仿宋_GB2312"/>
          <w:sz w:val="32"/>
          <w:szCs w:val="32"/>
        </w:rPr>
        <w:t>学年本科优秀教学奖评选具体工作说明如下。</w:t>
      </w:r>
    </w:p>
    <w:p w14:paraId="2255E45A">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 参评教师本学年应承担本科优秀课程或各类校级及以上一流（示范）课程或省级抽查抽测课程等教学工作任务，教学工作量饱满，本学年教学工作量达到学校基本要求。</w:t>
      </w:r>
    </w:p>
    <w:p w14:paraId="2BD1629B">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 第三条第四款条件（1）中，“本人负责的课程建设效果好，省级抽查抽测课程平均成绩排名前50%（含），或校级本科课程评估结果为优秀，或入选省级以上的质量工程”，“本人负责”是指相关课程的负责人。</w:t>
      </w:r>
    </w:p>
    <w:p w14:paraId="29FC67CD">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 第三条第四款条件（3）中，“教学讲课或技能竞赛”，是指由学校或大连市、辽宁省、教育部等教育主管部门以及教育部教指委组织的讲课比赛或教学技能类比赛，不含行业类教学比赛和学术类比赛。</w:t>
      </w:r>
    </w:p>
    <w:p w14:paraId="3048F51E">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 第三条第四款条件（4）、（5）、（6）、（7）条，“指导学生的竞赛、科技活动、论文（设计）、课程思政改革获奖等”，必须是在获奖文件、证书或论文上署名排名第一的指导教师。排球、篮球、足球等体育比赛获奖指导教师是指带队比赛获奖的主教练。</w:t>
      </w:r>
    </w:p>
    <w:p w14:paraId="5BA08C7E">
      <w:pPr>
        <w:keepNext w:val="0"/>
        <w:keepLines w:val="0"/>
        <w:pageBreakBefore w:val="0"/>
        <w:widowControl w:val="0"/>
        <w:kinsoku/>
        <w:overflowPunct/>
        <w:topLinePunct w:val="0"/>
        <w:bidi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rPr>
        <w:t>5. 第三条第四款的各项成绩，第四条第四款所称的教学事故或受到其他党纪政纪处分，时间范围</w:t>
      </w:r>
      <w:r>
        <w:rPr>
          <w:rFonts w:hint="eastAsia" w:ascii="仿宋_GB2312" w:hAnsi="仿宋" w:eastAsia="仿宋_GB2312"/>
          <w:sz w:val="32"/>
          <w:szCs w:val="32"/>
          <w:highlight w:val="none"/>
        </w:rPr>
        <w:t>为20</w:t>
      </w:r>
      <w:r>
        <w:rPr>
          <w:rFonts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年7月6日-202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7月5日。课程评估、教师讲课比赛、学生获奖等以公布结果文件时间为准，出版教材、发表论文等以出版（发表）时间为准。教学事故以认定通知书时间为准，党纪政纪处分以文件时间为准。所指导本科生毕业论文（设计）在</w:t>
      </w:r>
      <w:r>
        <w:rPr>
          <w:rFonts w:hint="eastAsia" w:ascii="仿宋_GB2312" w:hAnsi="仿宋" w:eastAsia="仿宋_GB2312"/>
          <w:sz w:val="32"/>
          <w:szCs w:val="32"/>
          <w:highlight w:val="none"/>
          <w:lang w:val="en-US" w:eastAsia="zh-CN"/>
        </w:rPr>
        <w:t>2023-2024学年</w:t>
      </w:r>
      <w:r>
        <w:rPr>
          <w:rFonts w:hint="eastAsia" w:ascii="仿宋_GB2312" w:hAnsi="仿宋" w:eastAsia="仿宋_GB2312"/>
          <w:sz w:val="32"/>
          <w:szCs w:val="32"/>
          <w:highlight w:val="none"/>
        </w:rPr>
        <w:t>教育部本科毕业论文（设计）抽检中被认定为“存在问题毕业论文”的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不得参评</w:t>
      </w:r>
      <w:r>
        <w:rPr>
          <w:rFonts w:hint="eastAsia" w:ascii="仿宋_GB2312" w:hAnsi="仿宋" w:eastAsia="仿宋_GB2312"/>
          <w:sz w:val="32"/>
          <w:szCs w:val="32"/>
          <w:highlight w:val="none"/>
        </w:rPr>
        <w:t>。</w:t>
      </w:r>
    </w:p>
    <w:p w14:paraId="7F5AFB34">
      <w:pPr>
        <w:keepNext w:val="0"/>
        <w:keepLines w:val="0"/>
        <w:pageBreakBefore w:val="0"/>
        <w:widowControl w:val="0"/>
        <w:kinsoku/>
        <w:overflowPunct/>
        <w:topLinePunct w:val="0"/>
        <w:bidi w:val="0"/>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6. 2025届本科生优秀毕业论文评选结果纳入到本次优秀教学奖评选业绩当中。2024届本科生优秀毕业论文评选结果不能作为本次优秀教学奖评选业绩。</w:t>
      </w:r>
    </w:p>
    <w:p w14:paraId="3AF22463">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 各学院（部）需对申报教师的资格及申报材料进行审查，根据教师本科教学工作完成情况及教学业绩等进行评选，确定推荐名单，在学院（部）公示三天，无异议后将汇总表、申报表报送教学质量</w:t>
      </w:r>
      <w:r>
        <w:rPr>
          <w:rFonts w:hint="eastAsia" w:ascii="仿宋_GB2312" w:hAnsi="仿宋" w:eastAsia="仿宋_GB2312"/>
          <w:sz w:val="32"/>
          <w:szCs w:val="32"/>
          <w:lang w:val="en-US" w:eastAsia="zh-CN"/>
        </w:rPr>
        <w:t>监控与评估中心</w:t>
      </w:r>
      <w:r>
        <w:rPr>
          <w:rFonts w:hint="eastAsia" w:ascii="仿宋_GB2312" w:hAnsi="仿宋" w:eastAsia="仿宋_GB2312"/>
          <w:sz w:val="32"/>
          <w:szCs w:val="32"/>
        </w:rPr>
        <w:t>，并同时提供教师教学业绩证明等相关材料。</w:t>
      </w:r>
    </w:p>
    <w:p w14:paraId="5DBB5368">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hint="eastAsia" w:ascii="仿宋_GB2312" w:hAnsi="仿宋" w:eastAsia="仿宋_GB2312"/>
          <w:sz w:val="32"/>
          <w:szCs w:val="32"/>
        </w:rPr>
      </w:pPr>
    </w:p>
    <w:p w14:paraId="18E68045">
      <w:pPr>
        <w:keepNext w:val="0"/>
        <w:keepLines w:val="0"/>
        <w:pageBreakBefore w:val="0"/>
        <w:widowControl w:val="0"/>
        <w:kinsoku/>
        <w:overflowPunct/>
        <w:topLinePunct w:val="0"/>
        <w:bidi w:val="0"/>
        <w:adjustRightInd w:val="0"/>
        <w:snapToGrid w:val="0"/>
        <w:spacing w:line="560" w:lineRule="exact"/>
        <w:ind w:firstLine="640" w:firstLineChars="200"/>
        <w:textAlignment w:val="auto"/>
        <w:rPr>
          <w:rFonts w:hint="eastAsia" w:ascii="仿宋_GB2312" w:hAnsi="仿宋" w:eastAsia="仿宋_GB2312"/>
          <w:sz w:val="32"/>
          <w:szCs w:val="32"/>
        </w:rPr>
      </w:pPr>
    </w:p>
    <w:p w14:paraId="7D690034">
      <w:pPr>
        <w:keepNext w:val="0"/>
        <w:keepLines w:val="0"/>
        <w:pageBreakBefore w:val="0"/>
        <w:widowControl w:val="0"/>
        <w:kinsoku/>
        <w:wordWrap/>
        <w:overflowPunct/>
        <w:topLinePunct w:val="0"/>
        <w:autoSpaceDE/>
        <w:autoSpaceDN/>
        <w:bidi w:val="0"/>
        <w:adjustRightInd w:val="0"/>
        <w:snapToGrid w:val="0"/>
        <w:spacing w:line="560" w:lineRule="exact"/>
        <w:ind w:left="3780" w:leftChars="1800" w:right="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教学质量</w:t>
      </w:r>
      <w:r>
        <w:rPr>
          <w:rFonts w:hint="eastAsia" w:ascii="仿宋_GB2312" w:hAnsi="仿宋" w:eastAsia="仿宋_GB2312"/>
          <w:sz w:val="32"/>
          <w:szCs w:val="32"/>
          <w:lang w:val="en-US" w:eastAsia="zh-CN"/>
        </w:rPr>
        <w:t>监控与评估中心</w:t>
      </w:r>
    </w:p>
    <w:p w14:paraId="06B79A95">
      <w:pPr>
        <w:keepNext w:val="0"/>
        <w:keepLines w:val="0"/>
        <w:pageBreakBefore w:val="0"/>
        <w:widowControl w:val="0"/>
        <w:kinsoku/>
        <w:wordWrap/>
        <w:overflowPunct/>
        <w:topLinePunct w:val="0"/>
        <w:autoSpaceDE/>
        <w:autoSpaceDN/>
        <w:bidi w:val="0"/>
        <w:adjustRightInd w:val="0"/>
        <w:snapToGrid w:val="0"/>
        <w:spacing w:line="560" w:lineRule="exact"/>
        <w:ind w:left="3780" w:leftChars="1800" w:right="0" w:firstLine="640" w:firstLineChars="200"/>
        <w:jc w:val="left"/>
        <w:textAlignment w:val="auto"/>
        <w:rPr>
          <w:rFonts w:hint="default" w:ascii="仿宋_GB2312" w:hAnsi="仿宋" w:eastAsia="仿宋_GB2312"/>
          <w:sz w:val="32"/>
          <w:szCs w:val="32"/>
          <w:lang w:val="en-US" w:eastAsia="zh-CN"/>
        </w:rPr>
      </w:pPr>
      <w:r>
        <w:rPr>
          <w:rFonts w:ascii="仿宋_GB2312" w:hAnsi="仿宋" w:eastAsia="仿宋_GB2312"/>
          <w:sz w:val="32"/>
          <w:szCs w:val="32"/>
        </w:rPr>
        <w:t>20</w:t>
      </w:r>
      <w:r>
        <w:rPr>
          <w:rFonts w:hint="eastAsia" w:ascii="仿宋_GB2312" w:hAnsi="仿宋" w:eastAsia="仿宋_GB2312"/>
          <w:sz w:val="32"/>
          <w:szCs w:val="32"/>
        </w:rPr>
        <w:t>2</w:t>
      </w:r>
      <w:r>
        <w:rPr>
          <w:rFonts w:hint="eastAsia" w:ascii="仿宋_GB2312" w:hAnsi="仿宋" w:eastAsia="仿宋_GB2312"/>
          <w:sz w:val="32"/>
          <w:szCs w:val="32"/>
          <w:lang w:val="en-US" w:eastAsia="zh-CN"/>
        </w:rPr>
        <w:t>5</w:t>
      </w:r>
      <w:r>
        <w:rPr>
          <w:rFonts w:ascii="仿宋_GB2312" w:hAnsi="仿宋" w:eastAsia="仿宋_GB2312"/>
          <w:sz w:val="32"/>
          <w:szCs w:val="32"/>
        </w:rPr>
        <w:t>年</w:t>
      </w:r>
      <w:r>
        <w:rPr>
          <w:rFonts w:hint="eastAsia" w:ascii="仿宋_GB2312" w:hAnsi="仿宋" w:eastAsia="仿宋_GB2312"/>
          <w:sz w:val="32"/>
          <w:szCs w:val="32"/>
          <w:lang w:val="en-US" w:eastAsia="zh-CN"/>
        </w:rPr>
        <w:t>7</w:t>
      </w:r>
      <w:r>
        <w:rPr>
          <w:rFonts w:ascii="仿宋_GB2312" w:hAnsi="仿宋" w:eastAsia="仿宋_GB2312"/>
          <w:sz w:val="32"/>
          <w:szCs w:val="32"/>
        </w:rPr>
        <w:t>月</w:t>
      </w:r>
      <w:r>
        <w:rPr>
          <w:rFonts w:hint="eastAsia" w:ascii="仿宋_GB2312" w:hAnsi="仿宋" w:eastAsia="仿宋_GB2312"/>
          <w:sz w:val="32"/>
          <w:szCs w:val="32"/>
          <w:lang w:val="en-US" w:eastAsia="zh-CN"/>
        </w:rPr>
        <w:t>4</w:t>
      </w:r>
      <w:r>
        <w:rPr>
          <w:rFonts w:ascii="仿宋_GB2312" w:hAnsi="仿宋" w:eastAsia="仿宋_GB2312"/>
          <w:sz w:val="32"/>
          <w:szCs w:val="32"/>
        </w:rPr>
        <w:t>日</w:t>
      </w:r>
      <w:bookmarkStart w:id="0" w:name="_GoBack"/>
      <w:bookmarkEnd w:id="0"/>
    </w:p>
    <w:sectPr>
      <w:pgSz w:w="11906" w:h="16838"/>
      <w:pgMar w:top="1871" w:right="1474" w:bottom="187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2OGFkYzY3MGNkYzZmMGRjZGRkNzhkODE1MGRkZjcifQ=="/>
  </w:docVars>
  <w:rsids>
    <w:rsidRoot w:val="00B85921"/>
    <w:rsid w:val="00034571"/>
    <w:rsid w:val="0004250A"/>
    <w:rsid w:val="00091366"/>
    <w:rsid w:val="000A59AB"/>
    <w:rsid w:val="000B5F27"/>
    <w:rsid w:val="000C092F"/>
    <w:rsid w:val="00105E4A"/>
    <w:rsid w:val="00132413"/>
    <w:rsid w:val="00133E23"/>
    <w:rsid w:val="0018682C"/>
    <w:rsid w:val="00206292"/>
    <w:rsid w:val="002370F3"/>
    <w:rsid w:val="00264FCD"/>
    <w:rsid w:val="00280022"/>
    <w:rsid w:val="00287F53"/>
    <w:rsid w:val="002B44AE"/>
    <w:rsid w:val="002B6C77"/>
    <w:rsid w:val="002F2F2B"/>
    <w:rsid w:val="00303BB0"/>
    <w:rsid w:val="003366E5"/>
    <w:rsid w:val="00406EC6"/>
    <w:rsid w:val="0047540A"/>
    <w:rsid w:val="00493A25"/>
    <w:rsid w:val="004E7331"/>
    <w:rsid w:val="0052772E"/>
    <w:rsid w:val="00531F05"/>
    <w:rsid w:val="00547A54"/>
    <w:rsid w:val="005559B7"/>
    <w:rsid w:val="005644A5"/>
    <w:rsid w:val="005805F3"/>
    <w:rsid w:val="00647473"/>
    <w:rsid w:val="006577CC"/>
    <w:rsid w:val="006627D6"/>
    <w:rsid w:val="006A54A3"/>
    <w:rsid w:val="006B408B"/>
    <w:rsid w:val="006C5783"/>
    <w:rsid w:val="006D5944"/>
    <w:rsid w:val="00720525"/>
    <w:rsid w:val="00741756"/>
    <w:rsid w:val="00810DB4"/>
    <w:rsid w:val="008778FC"/>
    <w:rsid w:val="00893F3C"/>
    <w:rsid w:val="008A26D2"/>
    <w:rsid w:val="008A487E"/>
    <w:rsid w:val="008F558A"/>
    <w:rsid w:val="0093718A"/>
    <w:rsid w:val="00940CFA"/>
    <w:rsid w:val="00945530"/>
    <w:rsid w:val="009572F8"/>
    <w:rsid w:val="009F0F99"/>
    <w:rsid w:val="00A14FBF"/>
    <w:rsid w:val="00A67D47"/>
    <w:rsid w:val="00B823A3"/>
    <w:rsid w:val="00B85921"/>
    <w:rsid w:val="00BA3400"/>
    <w:rsid w:val="00BD31BF"/>
    <w:rsid w:val="00BF4D32"/>
    <w:rsid w:val="00C15970"/>
    <w:rsid w:val="00C6663E"/>
    <w:rsid w:val="00CB0C59"/>
    <w:rsid w:val="00CD075A"/>
    <w:rsid w:val="00D14364"/>
    <w:rsid w:val="00D64CEF"/>
    <w:rsid w:val="00D82F52"/>
    <w:rsid w:val="00DB3008"/>
    <w:rsid w:val="00DB3647"/>
    <w:rsid w:val="00DE1BF4"/>
    <w:rsid w:val="00DF3EDD"/>
    <w:rsid w:val="00E06AD0"/>
    <w:rsid w:val="00E6481F"/>
    <w:rsid w:val="00E669DD"/>
    <w:rsid w:val="00E80DD3"/>
    <w:rsid w:val="00F17D78"/>
    <w:rsid w:val="00F414A6"/>
    <w:rsid w:val="012B4701"/>
    <w:rsid w:val="09B0687F"/>
    <w:rsid w:val="17A93E97"/>
    <w:rsid w:val="2C02455B"/>
    <w:rsid w:val="2EB42C07"/>
    <w:rsid w:val="370A012F"/>
    <w:rsid w:val="3B241331"/>
    <w:rsid w:val="3CC14F20"/>
    <w:rsid w:val="3F0E6E4D"/>
    <w:rsid w:val="3F41135E"/>
    <w:rsid w:val="3F8C2233"/>
    <w:rsid w:val="411E335F"/>
    <w:rsid w:val="415B010F"/>
    <w:rsid w:val="43D2492A"/>
    <w:rsid w:val="4627516A"/>
    <w:rsid w:val="46F02F08"/>
    <w:rsid w:val="480C3F11"/>
    <w:rsid w:val="49370211"/>
    <w:rsid w:val="4B612883"/>
    <w:rsid w:val="4B923FEA"/>
    <w:rsid w:val="4BD648BA"/>
    <w:rsid w:val="4D8B4478"/>
    <w:rsid w:val="4FB63278"/>
    <w:rsid w:val="58244CA9"/>
    <w:rsid w:val="586C1016"/>
    <w:rsid w:val="59AD1771"/>
    <w:rsid w:val="59E27372"/>
    <w:rsid w:val="5A3C5143"/>
    <w:rsid w:val="5A5F1E98"/>
    <w:rsid w:val="5ABB5C58"/>
    <w:rsid w:val="5B4D09E5"/>
    <w:rsid w:val="5FB84A19"/>
    <w:rsid w:val="64C46E68"/>
    <w:rsid w:val="66707909"/>
    <w:rsid w:val="683A7F46"/>
    <w:rsid w:val="6F946416"/>
    <w:rsid w:val="7901701A"/>
    <w:rsid w:val="7E4D4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862</Words>
  <Characters>915</Characters>
  <Lines>8</Lines>
  <Paragraphs>2</Paragraphs>
  <TotalTime>22</TotalTime>
  <ScaleCrop>false</ScaleCrop>
  <LinksUpToDate>false</LinksUpToDate>
  <CharactersWithSpaces>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2019-08-30T00:59:00Z</dcterms:created>
  <dc:creator>lenovo</dc:creator>
  <cp:lastModifiedBy>曲水流觞</cp:lastModifiedBy>
  <cp:lastPrinted>2025-07-03T08:27:01Z</cp:lastPrinted>
  <dcterms:modified xsi:type="dcterms:W3CDTF">2025-07-03T08:27:03Z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E9784530FC80432596D55BD6E8A25912</vt:lpwstr>
  </property>
  <property fmtid="{D5CDD505-2E9C-101B-9397-08002B2CF9AE}" pid="4" name="KSOTemplateDocerSaveRecord">
    <vt:lpwstr>eyJoZGlkIjoiMmYxNjIzZGZjOTUwNTM1ODUwY2I1NDMzN2I3MzU0OGEiLCJ1c2VySWQiOiI5MTI1MTIxMTgifQ==</vt:lpwstr>
  </property>
</Properties>
</file>